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E4CE" w14:textId="77777777" w:rsidR="00590A18" w:rsidRDefault="007F0838">
      <w:pPr>
        <w:spacing w:before="240"/>
        <w:jc w:val="center"/>
        <w:rPr>
          <w:rFonts w:ascii="Dancing Script" w:eastAsia="Dancing Script" w:hAnsi="Dancing Script" w:cs="Dancing Script"/>
          <w:b/>
          <w:color w:val="1155CC"/>
          <w:sz w:val="58"/>
          <w:szCs w:val="58"/>
        </w:rPr>
      </w:pPr>
      <w:r>
        <w:rPr>
          <w:rFonts w:ascii="Dancing Script" w:eastAsia="Dancing Script" w:hAnsi="Dancing Script" w:cs="Dancing Script"/>
          <w:b/>
          <w:color w:val="1155CC"/>
          <w:sz w:val="58"/>
          <w:szCs w:val="58"/>
        </w:rPr>
        <w:t>Seeds of Wisdom Team</w:t>
      </w:r>
    </w:p>
    <w:p w14:paraId="489091EB" w14:textId="77777777" w:rsidR="00590A18" w:rsidRDefault="007F0838">
      <w:pPr>
        <w:spacing w:before="240"/>
        <w:jc w:val="center"/>
        <w:rPr>
          <w:rFonts w:ascii="Dancing Script" w:eastAsia="Dancing Script" w:hAnsi="Dancing Script" w:cs="Dancing Script"/>
          <w:b/>
          <w:color w:val="1155CC"/>
          <w:sz w:val="58"/>
          <w:szCs w:val="58"/>
        </w:rPr>
      </w:pPr>
      <w:r>
        <w:rPr>
          <w:rFonts w:ascii="Dancing Script" w:eastAsia="Dancing Script" w:hAnsi="Dancing Script" w:cs="Dancing Script"/>
          <w:b/>
          <w:color w:val="1155CC"/>
          <w:sz w:val="58"/>
          <w:szCs w:val="58"/>
        </w:rPr>
        <w:t xml:space="preserve">Your Community </w:t>
      </w:r>
    </w:p>
    <w:p w14:paraId="6D3AD177" w14:textId="77777777" w:rsidR="00590A18" w:rsidRDefault="007F0838">
      <w:pPr>
        <w:spacing w:before="240"/>
        <w:jc w:val="center"/>
        <w:rPr>
          <w:b/>
          <w:sz w:val="26"/>
          <w:szCs w:val="26"/>
        </w:rPr>
      </w:pPr>
      <w:r>
        <w:rPr>
          <w:b/>
          <w:sz w:val="26"/>
          <w:szCs w:val="26"/>
        </w:rPr>
        <w:t xml:space="preserve">We Care </w:t>
      </w:r>
    </w:p>
    <w:p w14:paraId="0482AE0E" w14:textId="77777777" w:rsidR="00590A18" w:rsidRDefault="007F0838">
      <w:pPr>
        <w:spacing w:before="240"/>
        <w:jc w:val="center"/>
        <w:rPr>
          <w:b/>
          <w:sz w:val="26"/>
          <w:szCs w:val="26"/>
        </w:rPr>
      </w:pPr>
      <w:hyperlink r:id="rId4">
        <w:r>
          <w:rPr>
            <w:b/>
            <w:color w:val="1155CC"/>
            <w:sz w:val="26"/>
            <w:szCs w:val="26"/>
            <w:u w:val="single"/>
          </w:rPr>
          <w:t>https://seedsofwisdomteam.com</w:t>
        </w:r>
      </w:hyperlink>
      <w:r>
        <w:rPr>
          <w:b/>
          <w:sz w:val="26"/>
          <w:szCs w:val="26"/>
        </w:rPr>
        <w:t xml:space="preserve"> </w:t>
      </w:r>
    </w:p>
    <w:p w14:paraId="245C1140" w14:textId="77777777" w:rsidR="00590A18" w:rsidRDefault="007F0838">
      <w:pPr>
        <w:spacing w:before="240"/>
        <w:rPr>
          <w:b/>
          <w:sz w:val="26"/>
          <w:szCs w:val="26"/>
        </w:rPr>
      </w:pPr>
      <w:r>
        <w:rPr>
          <w:b/>
          <w:sz w:val="26"/>
          <w:szCs w:val="26"/>
        </w:rPr>
        <w:br/>
        <w:t>SUGAR AND SUBSTITUTES</w:t>
      </w:r>
    </w:p>
    <w:p w14:paraId="7B0E86A2" w14:textId="77777777" w:rsidR="00590A18" w:rsidRDefault="007F0838">
      <w:pPr>
        <w:spacing w:before="240"/>
        <w:rPr>
          <w:sz w:val="26"/>
          <w:szCs w:val="26"/>
        </w:rPr>
      </w:pPr>
      <w:r>
        <w:rPr>
          <w:sz w:val="26"/>
          <w:szCs w:val="26"/>
        </w:rPr>
        <w:t>Monk fruit</w:t>
      </w:r>
    </w:p>
    <w:p w14:paraId="774FF281" w14:textId="77777777" w:rsidR="00590A18" w:rsidRDefault="007F0838">
      <w:pPr>
        <w:spacing w:before="240"/>
        <w:rPr>
          <w:color w:val="1155CC"/>
          <w:u w:val="single"/>
        </w:rPr>
      </w:pPr>
      <w:hyperlink r:id="rId5">
        <w:r>
          <w:rPr>
            <w:color w:val="1155CC"/>
            <w:u w:val="single"/>
          </w:rPr>
          <w:t>https://www.amazon.com/Lakanto-Monkfruit-Sugar-Substitute-Classic/dp/B01LDNBAC4</w:t>
        </w:r>
      </w:hyperlink>
    </w:p>
    <w:p w14:paraId="5117303B" w14:textId="77777777" w:rsidR="00590A18" w:rsidRDefault="007F0838">
      <w:pPr>
        <w:spacing w:before="240"/>
        <w:rPr>
          <w:sz w:val="26"/>
          <w:szCs w:val="26"/>
        </w:rPr>
      </w:pPr>
      <w:r>
        <w:rPr>
          <w:sz w:val="26"/>
          <w:szCs w:val="26"/>
        </w:rPr>
        <w:t xml:space="preserve"> </w:t>
      </w:r>
    </w:p>
    <w:p w14:paraId="01A21A88" w14:textId="77777777" w:rsidR="00590A18" w:rsidRDefault="007F0838">
      <w:pPr>
        <w:jc w:val="center"/>
      </w:pPr>
      <w:r>
        <w:rPr>
          <w:noProof/>
        </w:rPr>
        <w:drawing>
          <wp:inline distT="114300" distB="114300" distL="114300" distR="114300" wp14:anchorId="701F6E86" wp14:editId="00DFF455">
            <wp:extent cx="2986088" cy="29860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86088" cy="2986088"/>
                    </a:xfrm>
                    <a:prstGeom prst="rect">
                      <a:avLst/>
                    </a:prstGeom>
                    <a:ln/>
                  </pic:spPr>
                </pic:pic>
              </a:graphicData>
            </a:graphic>
          </wp:inline>
        </w:drawing>
      </w:r>
      <w:r>
        <w:t xml:space="preserve">        </w:t>
      </w:r>
    </w:p>
    <w:p w14:paraId="42E097BE" w14:textId="77777777" w:rsidR="00590A18" w:rsidRDefault="007F0838">
      <w:r>
        <w:t xml:space="preserve">         A small, round fruit native to Southeast Asia, monk fruit </w:t>
      </w:r>
      <w:r>
        <w:t xml:space="preserve">is known by many names, including Buddha fruit and </w:t>
      </w:r>
      <w:proofErr w:type="spellStart"/>
      <w:r>
        <w:t>luo</w:t>
      </w:r>
      <w:proofErr w:type="spellEnd"/>
      <w:r>
        <w:t xml:space="preserve"> </w:t>
      </w:r>
      <w:proofErr w:type="spellStart"/>
      <w:r>
        <w:t>han</w:t>
      </w:r>
      <w:proofErr w:type="spellEnd"/>
      <w:r>
        <w:t xml:space="preserve"> </w:t>
      </w:r>
      <w:proofErr w:type="spellStart"/>
      <w:r>
        <w:t>guo</w:t>
      </w:r>
      <w:proofErr w:type="spellEnd"/>
      <w:r>
        <w:t>. It is extremely perishable and therefore typically sold dried or distilled in the form of a sweetener in North America and Europe, where it is not grown. Boasting zero calories and having a lo</w:t>
      </w:r>
      <w:r>
        <w:t>w- glycemic index, the sweetener – made by crushing the flesh of the fruit and extracting it into a powder or a liquid – is making waves in the health and wellness world. While only recently a phenom in the West, monk fruit has been used for centuries in t</w:t>
      </w:r>
      <w:r>
        <w:t>raditional Chinese herbalism. Monk fruit is a wonderful sweetener for adding to coffee, tea, smoothies and even mains and desserts thanks to its well-rounded flavor profile.</w:t>
      </w:r>
    </w:p>
    <w:p w14:paraId="3D2A20AD" w14:textId="77777777" w:rsidR="00590A18" w:rsidRDefault="007F0838">
      <w:pPr>
        <w:jc w:val="center"/>
      </w:pPr>
      <w:r>
        <w:lastRenderedPageBreak/>
        <w:t>Mix in Some Monk Fruit</w:t>
      </w:r>
    </w:p>
    <w:p w14:paraId="14346B2F" w14:textId="77777777" w:rsidR="00590A18" w:rsidRDefault="007F0838">
      <w:pPr>
        <w:jc w:val="center"/>
      </w:pPr>
      <w:r>
        <w:t>Since monk fruit is 100 to 200 times sweeter than table sug</w:t>
      </w:r>
      <w:r>
        <w:t>ar, a small amount will suffice in cooking or baking. Some products are sweetened only with monk fruit, while others combine it with other sweeteners such as cane sugar, erythritol and dextrose. Read product labels carefully as erythritol can cause digesti</w:t>
      </w:r>
      <w:r>
        <w:t>on troubles in some individuals. In the following recipes, we used between 1/4 to 3/4 tsp in both sweet and savory dishes to bring balance and richness. We like to pair this product with bold flavors like smoked paprika or the sumptuous caramel of the date</w:t>
      </w:r>
      <w:r>
        <w:t xml:space="preserve">s. </w:t>
      </w:r>
    </w:p>
    <w:p w14:paraId="3A00B7DA" w14:textId="77777777" w:rsidR="00590A18" w:rsidRDefault="007F0838">
      <w:pPr>
        <w:jc w:val="center"/>
      </w:pPr>
      <w:r>
        <w:t>I have use Monk Fruit in a few of my baking recipes and you cannot taste the difference</w:t>
      </w:r>
    </w:p>
    <w:p w14:paraId="4899EE80" w14:textId="77777777" w:rsidR="00590A18" w:rsidRDefault="007F0838">
      <w:pPr>
        <w:jc w:val="center"/>
      </w:pPr>
      <w:r>
        <w:t xml:space="preserve">                           </w:t>
      </w:r>
    </w:p>
    <w:p w14:paraId="545F8934" w14:textId="77777777" w:rsidR="00590A18" w:rsidRDefault="007F0838">
      <w:r>
        <w:t xml:space="preserve">          </w:t>
      </w:r>
    </w:p>
    <w:sectPr w:rsidR="00590A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18"/>
    <w:rsid w:val="00590A18"/>
    <w:rsid w:val="007F0838"/>
    <w:rsid w:val="00BD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30F9"/>
  <w15:docId w15:val="{2BF7A31E-E673-4DD6-856C-EF34ECF3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amazon.com/Lakanto-Monkfruit-Sugar-Substitute-Classic/dp/B01LDNBAC4" TargetMode="External"/><Relationship Id="rId4" Type="http://schemas.openxmlformats.org/officeDocument/2006/relationships/hyperlink" Target="https://seedsofwisdo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Salty Toes</dc:creator>
  <cp:lastModifiedBy>Salty Toes</cp:lastModifiedBy>
  <cp:revision>2</cp:revision>
  <dcterms:created xsi:type="dcterms:W3CDTF">2021-09-27T17:54:00Z</dcterms:created>
  <dcterms:modified xsi:type="dcterms:W3CDTF">2021-09-27T17:54:00Z</dcterms:modified>
</cp:coreProperties>
</file>